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нейрофизиологии и высшей нервной</w:t>
            </w:r>
          </w:p>
          <w:p>
            <w:pPr>
              <w:jc w:val="center"/>
              <w:spacing w:after="0" w:line="240" w:lineRule="auto"/>
              <w:rPr>
                <w:sz w:val="32"/>
                <w:szCs w:val="32"/>
              </w:rPr>
            </w:pPr>
            <w:r>
              <w:rPr>
                <w:rFonts w:ascii="Times New Roman" w:hAnsi="Times New Roman" w:cs="Times New Roman"/>
                <w:color w:val="#000000"/>
                <w:sz w:val="32"/>
                <w:szCs w:val="32"/>
              </w:rPr>
              <w:t> деятельности детей и подростков</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«Основы нейрофизиологии и высшей нервной</w:t>
            </w:r>
          </w:p>
          <w:p>
            <w:pPr>
              <w:jc w:val="left"/>
              <w:spacing w:after="0" w:line="240" w:lineRule="auto"/>
              <w:rPr>
                <w:sz w:val="24"/>
                <w:szCs w:val="24"/>
              </w:rPr>
            </w:pPr>
            <w:r>
              <w:rPr>
                <w:rFonts w:ascii="Times New Roman" w:hAnsi="Times New Roman" w:cs="Times New Roman"/>
                <w:b/>
                <w:color w:val="#000000"/>
                <w:sz w:val="24"/>
                <w:szCs w:val="24"/>
              </w:rPr>
              <w:t> деятельности детей и подростков».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Артикуляторные расстройства и нарушение голоса</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Нарушения речи у детей с сенсорной, двигательной и интеллектуальной недостаточностью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и частная физиологии центральной нервной системы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Физиология высшей нервной деятельности (ВНД)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76.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Принципы,способы и механизмы регуляции функций организма. Рефлекс и функциональные</w:t>
            </w:r>
          </w:p>
          <w:p>
            <w:pPr>
              <w:jc w:val="center"/>
              <w:spacing w:after="0" w:line="240" w:lineRule="auto"/>
              <w:rPr>
                <w:sz w:val="24"/>
                <w:szCs w:val="24"/>
              </w:rPr>
            </w:pPr>
            <w:r>
              <w:rPr>
                <w:rFonts w:ascii="Times New Roman" w:hAnsi="Times New Roman" w:cs="Times New Roman"/>
                <w:b/>
                <w:color w:val="#000000"/>
                <w:sz w:val="24"/>
                <w:szCs w:val="24"/>
              </w:rPr>
              <w:t> системы: понятия,развитие концепции рефлекса.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развития нейрофизиологии.Основные понятия физиологии и нейрофизиологии. Организм. Единство организма и внешней среды. Гомеостаз, гомеокинез. Клетка. Функции клетки, клеточных органелл. Физиология возбудимых тканей. Раздражимость, возбудимость как основа реакции ткани на раздражение.</w:t>
            </w:r>
          </w:p>
          <w:p>
            <w:pPr>
              <w:jc w:val="both"/>
              <w:spacing w:after="0" w:line="240" w:lineRule="auto"/>
              <w:rPr>
                <w:sz w:val="24"/>
                <w:szCs w:val="24"/>
              </w:rPr>
            </w:pPr>
            <w:r>
              <w:rPr>
                <w:rFonts w:ascii="Times New Roman" w:hAnsi="Times New Roman" w:cs="Times New Roman"/>
                <w:color w:val="#000000"/>
                <w:sz w:val="24"/>
                <w:szCs w:val="24"/>
              </w:rPr>
              <w:t> Возбуждение и торможение как деятельное состояние возбудимой ткани. Общая физиология возбудимых тканей. Рефрактерность и ее причины. Синапс. Классификация и характеристика. Механизм синаптической передачи информации. Свойства синапсов. Медиаторы и модуляторы. Физиологическая функция. Параметры. Взаимоотношение структуры и функции. Основные принципы регуляции физиологических функций. Нервный и гуморальный механизмы регуляции.Принцип саморегуляции постоянства внутренней среды организма.Рефлекс. Рефлекторный принцип деятельности нервной системы (Декарт Р., Прохазка И., Сеченов И.М., Павлов И.П., Анохин П.К.). Принципы рефлекторной теории (детерминизм, анализ и синтез,единство структуры и функции). Классификация рефлексов.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головного мозга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Спинной мозг. Роль спинного мозга в процессах регуляции деятельности опорно- двигательного аппарата и вегетативных функций организма. Продолговатый мозг и мост. Сегментарный и надсегментарный принципы их структурно-функциональной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Средний мозг. Мозжечок. Афферентные и эфферентные связи мозжечка. Промежуточный мозг и ретикулярная формация. Кора большого мозга.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вегетативной нервной системы. Сенсорные системы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Принцип многоуровневой организации произвольных движений по Н.А.Бернштейну.</w:t>
            </w:r>
          </w:p>
          <w:p>
            <w:pPr>
              <w:jc w:val="both"/>
              <w:spacing w:after="0" w:line="240" w:lineRule="auto"/>
              <w:rPr>
                <w:sz w:val="24"/>
                <w:szCs w:val="24"/>
              </w:rPr>
            </w:pPr>
            <w:r>
              <w:rPr>
                <w:rFonts w:ascii="Times New Roman" w:hAnsi="Times New Roman" w:cs="Times New Roman"/>
                <w:color w:val="#000000"/>
                <w:sz w:val="24"/>
                <w:szCs w:val="24"/>
              </w:rPr>
              <w:t> 2.	Мозговые механизмы реализации произвольных движений.</w:t>
            </w:r>
          </w:p>
          <w:p>
            <w:pPr>
              <w:jc w:val="both"/>
              <w:spacing w:after="0" w:line="240" w:lineRule="auto"/>
              <w:rPr>
                <w:sz w:val="24"/>
                <w:szCs w:val="24"/>
              </w:rPr>
            </w:pPr>
            <w:r>
              <w:rPr>
                <w:rFonts w:ascii="Times New Roman" w:hAnsi="Times New Roman" w:cs="Times New Roman"/>
                <w:color w:val="#000000"/>
                <w:sz w:val="24"/>
                <w:szCs w:val="24"/>
              </w:rPr>
              <w:t> 3.	Понятие о дополнительных моторных зонах.</w:t>
            </w:r>
          </w:p>
          <w:p>
            <w:pPr>
              <w:jc w:val="both"/>
              <w:spacing w:after="0" w:line="240" w:lineRule="auto"/>
              <w:rPr>
                <w:sz w:val="24"/>
                <w:szCs w:val="24"/>
              </w:rPr>
            </w:pPr>
            <w:r>
              <w:rPr>
                <w:rFonts w:ascii="Times New Roman" w:hAnsi="Times New Roman" w:cs="Times New Roman"/>
                <w:color w:val="#000000"/>
                <w:sz w:val="24"/>
                <w:szCs w:val="24"/>
              </w:rPr>
              <w:t> 4.	Понятие об элементарных расстройствах движений (парезы, параличи, атаксии и др.).</w:t>
            </w:r>
          </w:p>
          <w:p>
            <w:pPr>
              <w:jc w:val="both"/>
              <w:spacing w:after="0" w:line="240" w:lineRule="auto"/>
              <w:rPr>
                <w:sz w:val="24"/>
                <w:szCs w:val="24"/>
              </w:rPr>
            </w:pPr>
            <w:r>
              <w:rPr>
                <w:rFonts w:ascii="Times New Roman" w:hAnsi="Times New Roman" w:cs="Times New Roman"/>
                <w:color w:val="#000000"/>
                <w:sz w:val="24"/>
                <w:szCs w:val="24"/>
              </w:rPr>
              <w:t> 5.	Апраксия, определение понятия.</w:t>
            </w:r>
          </w:p>
          <w:p>
            <w:pPr>
              <w:jc w:val="both"/>
              <w:spacing w:after="0" w:line="240" w:lineRule="auto"/>
              <w:rPr>
                <w:sz w:val="24"/>
                <w:szCs w:val="24"/>
              </w:rPr>
            </w:pPr>
            <w:r>
              <w:rPr>
                <w:rFonts w:ascii="Times New Roman" w:hAnsi="Times New Roman" w:cs="Times New Roman"/>
                <w:color w:val="#000000"/>
                <w:sz w:val="24"/>
                <w:szCs w:val="24"/>
              </w:rPr>
              <w:t> 6.	Учение об апраксияхГ.Липманна.</w:t>
            </w:r>
          </w:p>
          <w:p>
            <w:pPr>
              <w:jc w:val="both"/>
              <w:spacing w:after="0" w:line="240" w:lineRule="auto"/>
              <w:rPr>
                <w:sz w:val="24"/>
                <w:szCs w:val="24"/>
              </w:rPr>
            </w:pPr>
            <w:r>
              <w:rPr>
                <w:rFonts w:ascii="Times New Roman" w:hAnsi="Times New Roman" w:cs="Times New Roman"/>
                <w:color w:val="#000000"/>
                <w:sz w:val="24"/>
                <w:szCs w:val="24"/>
              </w:rPr>
              <w:t> 7.	Учение об апраксияхА.Р.Лурия.</w:t>
            </w:r>
          </w:p>
          <w:p>
            <w:pPr>
              <w:jc w:val="both"/>
              <w:spacing w:after="0" w:line="240" w:lineRule="auto"/>
              <w:rPr>
                <w:sz w:val="24"/>
                <w:szCs w:val="24"/>
              </w:rPr>
            </w:pPr>
            <w:r>
              <w:rPr>
                <w:rFonts w:ascii="Times New Roman" w:hAnsi="Times New Roman" w:cs="Times New Roman"/>
                <w:color w:val="#000000"/>
                <w:sz w:val="24"/>
                <w:szCs w:val="24"/>
              </w:rPr>
              <w:t> 8.	Кинестетическая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9.	Оптико-пространственная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10.	Кинетическая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11.	Регуляторная апраксия, локализация очага поражения, характеристика, методы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Внутреннее торможение. Понятие ВНД человека. Физиология сна.</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Мозговая организация речи. Корковые речевые зоны.</w:t>
            </w:r>
          </w:p>
          <w:p>
            <w:pPr>
              <w:jc w:val="both"/>
              <w:spacing w:after="0" w:line="240" w:lineRule="auto"/>
              <w:rPr>
                <w:sz w:val="24"/>
                <w:szCs w:val="24"/>
              </w:rPr>
            </w:pPr>
            <w:r>
              <w:rPr>
                <w:rFonts w:ascii="Times New Roman" w:hAnsi="Times New Roman" w:cs="Times New Roman"/>
                <w:color w:val="#000000"/>
                <w:sz w:val="24"/>
                <w:szCs w:val="24"/>
              </w:rPr>
              <w:t> 2.	Афферентные и эфферентные звенья речевой системы.</w:t>
            </w:r>
          </w:p>
          <w:p>
            <w:pPr>
              <w:jc w:val="both"/>
              <w:spacing w:after="0" w:line="240" w:lineRule="auto"/>
              <w:rPr>
                <w:sz w:val="24"/>
                <w:szCs w:val="24"/>
              </w:rPr>
            </w:pPr>
            <w:r>
              <w:rPr>
                <w:rFonts w:ascii="Times New Roman" w:hAnsi="Times New Roman" w:cs="Times New Roman"/>
                <w:color w:val="#000000"/>
                <w:sz w:val="24"/>
                <w:szCs w:val="24"/>
              </w:rPr>
              <w:t> 3.	Импрессивная речь. Нервные механизмы, осуществляющие восприятие, дифференцировку слуховых раздражений и сложный процесс понимания речи.</w:t>
            </w:r>
          </w:p>
          <w:p>
            <w:pPr>
              <w:jc w:val="both"/>
              <w:spacing w:after="0" w:line="240" w:lineRule="auto"/>
              <w:rPr>
                <w:sz w:val="24"/>
                <w:szCs w:val="24"/>
              </w:rPr>
            </w:pPr>
            <w:r>
              <w:rPr>
                <w:rFonts w:ascii="Times New Roman" w:hAnsi="Times New Roman" w:cs="Times New Roman"/>
                <w:color w:val="#000000"/>
                <w:sz w:val="24"/>
                <w:szCs w:val="24"/>
              </w:rPr>
              <w:t> 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pPr>
              <w:jc w:val="both"/>
              <w:spacing w:after="0" w:line="240" w:lineRule="auto"/>
              <w:rPr>
                <w:sz w:val="24"/>
                <w:szCs w:val="24"/>
              </w:rPr>
            </w:pPr>
            <w:r>
              <w:rPr>
                <w:rFonts w:ascii="Times New Roman" w:hAnsi="Times New Roman" w:cs="Times New Roman"/>
                <w:color w:val="#000000"/>
                <w:sz w:val="24"/>
                <w:szCs w:val="24"/>
              </w:rPr>
              <w:t> 5.	Понятие о лингвистических речевых единицах (фонемы, лексемы, семантические единицы, предложения, высказывания).</w:t>
            </w:r>
          </w:p>
          <w:p>
            <w:pPr>
              <w:jc w:val="both"/>
              <w:spacing w:after="0" w:line="240" w:lineRule="auto"/>
              <w:rPr>
                <w:sz w:val="24"/>
                <w:szCs w:val="24"/>
              </w:rPr>
            </w:pPr>
            <w:r>
              <w:rPr>
                <w:rFonts w:ascii="Times New Roman" w:hAnsi="Times New Roman" w:cs="Times New Roman"/>
                <w:color w:val="#000000"/>
                <w:sz w:val="24"/>
                <w:szCs w:val="24"/>
              </w:rPr>
              <w:t> 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pPr>
              <w:jc w:val="both"/>
              <w:spacing w:after="0" w:line="240" w:lineRule="auto"/>
              <w:rPr>
                <w:sz w:val="24"/>
                <w:szCs w:val="24"/>
              </w:rPr>
            </w:pPr>
            <w:r>
              <w:rPr>
                <w:rFonts w:ascii="Times New Roman" w:hAnsi="Times New Roman" w:cs="Times New Roman"/>
                <w:color w:val="#000000"/>
                <w:sz w:val="24"/>
                <w:szCs w:val="24"/>
              </w:rPr>
              <w:t> 7.	Нейропсихологическая классификация афазий по А.Р.Лурия.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 2</w:t>
            </w:r>
          </w:p>
          <w:p>
            <w:pPr>
              <w:jc w:val="both"/>
              <w:spacing w:after="0" w:line="240" w:lineRule="auto"/>
              <w:rPr>
                <w:sz w:val="24"/>
                <w:szCs w:val="24"/>
              </w:rPr>
            </w:pPr>
            <w:r>
              <w:rPr>
                <w:rFonts w:ascii="Times New Roman" w:hAnsi="Times New Roman" w:cs="Times New Roman"/>
                <w:color w:val="#000000"/>
                <w:sz w:val="24"/>
                <w:szCs w:val="24"/>
              </w:rPr>
              <w:t> 1.	Что означает синдром кинестетической артикуляционной апраксии? Перечислите его основные клинические проявления.</w:t>
            </w:r>
          </w:p>
          <w:p>
            <w:pPr>
              <w:jc w:val="both"/>
              <w:spacing w:after="0" w:line="240" w:lineRule="auto"/>
              <w:rPr>
                <w:sz w:val="24"/>
                <w:szCs w:val="24"/>
              </w:rPr>
            </w:pPr>
            <w:r>
              <w:rPr>
                <w:rFonts w:ascii="Times New Roman" w:hAnsi="Times New Roman" w:cs="Times New Roman"/>
                <w:color w:val="#000000"/>
                <w:sz w:val="24"/>
                <w:szCs w:val="24"/>
              </w:rPr>
              <w:t> 2.	Что означает синдром кинетической артикуляционной апраксии? Как он проявляется в экспрессивной речи?</w:t>
            </w:r>
          </w:p>
          <w:p>
            <w:pPr>
              <w:jc w:val="both"/>
              <w:spacing w:after="0" w:line="240" w:lineRule="auto"/>
              <w:rPr>
                <w:sz w:val="24"/>
                <w:szCs w:val="24"/>
              </w:rPr>
            </w:pPr>
            <w:r>
              <w:rPr>
                <w:rFonts w:ascii="Times New Roman" w:hAnsi="Times New Roman" w:cs="Times New Roman"/>
                <w:color w:val="#000000"/>
                <w:sz w:val="24"/>
                <w:szCs w:val="24"/>
              </w:rPr>
              <w:t> 3.	Какая форма афазии связана с нарушением программы и замысла речевого высказывания? В состав какого синдрома она входит и, какие ВПФ могут еще нарушаться у этой категории больных?</w:t>
            </w:r>
          </w:p>
          <w:p>
            <w:pPr>
              <w:jc w:val="both"/>
              <w:spacing w:after="0" w:line="240" w:lineRule="auto"/>
              <w:rPr>
                <w:sz w:val="24"/>
                <w:szCs w:val="24"/>
              </w:rPr>
            </w:pPr>
            <w:r>
              <w:rPr>
                <w:rFonts w:ascii="Times New Roman" w:hAnsi="Times New Roman" w:cs="Times New Roman"/>
                <w:color w:val="#000000"/>
                <w:sz w:val="24"/>
                <w:szCs w:val="24"/>
              </w:rPr>
              <w:t> 4.	Какие из ниже перечисленных этиологических факторов могут привести к развитию афазии, алалии или дизартрии: черепно-мозговая травма в возрасте 2-х лет; энцефалит; врожденная гидроцефалия; нарушение мозгового кровообращения в бассейне средней мозговой артерии; неврит лицевого нерва.</w:t>
            </w:r>
          </w:p>
          <w:p>
            <w:pPr>
              <w:jc w:val="both"/>
              <w:spacing w:after="0" w:line="240" w:lineRule="auto"/>
              <w:rPr>
                <w:sz w:val="24"/>
                <w:szCs w:val="24"/>
              </w:rPr>
            </w:pPr>
            <w:r>
              <w:rPr>
                <w:rFonts w:ascii="Times New Roman" w:hAnsi="Times New Roman" w:cs="Times New Roman"/>
                <w:color w:val="#000000"/>
                <w:sz w:val="24"/>
                <w:szCs w:val="24"/>
              </w:rPr>
              <w:t> Перечень дискуссионных тем для проведения круглого стола 2</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1.Возможно ли в клинической практике сочетание синдромов афазии с дизартрическими расстройствами при локальных поражениях мозга? Если, да, то, какие формы дизартрии могут наблюдаться при той или иной афазии?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1.Какие формы дизартрии могут наблюдаться при той или иной афазии?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нейрофизиологии и высшей нервной</w:t>
            </w:r>
          </w:p>
          <w:p>
            <w:pPr>
              <w:jc w:val="left"/>
              <w:spacing w:after="0" w:line="240" w:lineRule="auto"/>
              <w:rPr>
                <w:sz w:val="24"/>
                <w:szCs w:val="24"/>
              </w:rPr>
            </w:pPr>
            <w:r>
              <w:rPr>
                <w:rFonts w:ascii="Times New Roman" w:hAnsi="Times New Roman" w:cs="Times New Roman"/>
                <w:color w:val="#000000"/>
                <w:sz w:val="24"/>
                <w:szCs w:val="24"/>
              </w:rPr>
              <w:t> деятельности детей и подростков»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сенсорных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Арефьева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https://urait.ru/bcode/437801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межполушарная</w:t>
            </w:r>
            <w:r>
              <w:rPr/>
              <w:t xml:space="preserve"> </w:t>
            </w:r>
            <w:r>
              <w:rPr>
                <w:rFonts w:ascii="Times New Roman" w:hAnsi="Times New Roman" w:cs="Times New Roman"/>
                <w:color w:val="#000000"/>
                <w:sz w:val="24"/>
                <w:szCs w:val="24"/>
              </w:rPr>
              <w:t>асимметрия</w:t>
            </w:r>
            <w:r>
              <w:rPr/>
              <w:t xml:space="preserve"> </w:t>
            </w:r>
            <w:r>
              <w:rPr>
                <w:rFonts w:ascii="Times New Roman" w:hAnsi="Times New Roman" w:cs="Times New Roman"/>
                <w:color w:val="#000000"/>
                <w:sz w:val="24"/>
                <w:szCs w:val="24"/>
              </w:rPr>
              <w:t>мозга</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(правши-левши)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https://urait.ru/bcode/427451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2023-2024_ФГОС3++2023_Бак-ЗФО-СДО(Логопедия)(23)_plx_Основы нейрофизиологии и высшей нервной  деятельности детей и подростков</dc:title>
  <dc:creator>FastReport.NET</dc:creator>
</cp:coreProperties>
</file>